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292C" w:rsidRPr="00647273" w:rsidRDefault="008D5A4B" w:rsidP="00647273">
      <w:pPr>
        <w:pStyle w:val="aa"/>
        <w:jc w:val="center"/>
        <w:rPr>
          <w:rFonts w:ascii="Times New Roman" w:hAnsi="Times New Roman" w:cs="Times New Roman"/>
          <w:b/>
          <w:sz w:val="40"/>
          <w:szCs w:val="32"/>
          <w:lang w:val="ru-RU"/>
        </w:rPr>
      </w:pPr>
      <w:r>
        <w:rPr>
          <w:rFonts w:ascii="Times New Roman" w:hAnsi="Times New Roman" w:cs="Times New Roman"/>
          <w:b/>
          <w:noProof/>
          <w:sz w:val="40"/>
          <w:szCs w:val="32"/>
          <w:lang w:val="ru-RU"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-857250</wp:posOffset>
            </wp:positionH>
            <wp:positionV relativeFrom="paragraph">
              <wp:posOffset>-542925</wp:posOffset>
            </wp:positionV>
            <wp:extent cx="1286510" cy="1286510"/>
            <wp:effectExtent l="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6510" cy="12865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7273" w:rsidRPr="00647273">
        <w:rPr>
          <w:rFonts w:ascii="Times New Roman" w:hAnsi="Times New Roman" w:cs="Times New Roman"/>
          <w:b/>
          <w:sz w:val="40"/>
          <w:szCs w:val="32"/>
          <w:lang w:val="ru-RU"/>
        </w:rPr>
        <w:t xml:space="preserve">ПРОГРАМА РОЗВИТКУ </w:t>
      </w:r>
      <w:r w:rsidR="00647273" w:rsidRPr="00647273">
        <w:rPr>
          <w:rFonts w:ascii="Times New Roman" w:hAnsi="Times New Roman" w:cs="Times New Roman"/>
          <w:b/>
          <w:sz w:val="40"/>
          <w:szCs w:val="32"/>
        </w:rPr>
        <w:t>STEM</w:t>
      </w:r>
      <w:r w:rsidR="00647273" w:rsidRPr="00647273">
        <w:rPr>
          <w:rFonts w:ascii="Times New Roman" w:hAnsi="Times New Roman" w:cs="Times New Roman"/>
          <w:b/>
          <w:sz w:val="40"/>
          <w:szCs w:val="32"/>
          <w:lang w:val="ru-RU"/>
        </w:rPr>
        <w:t>-ОСВІТИ ЧЕРЕЗ ПАРТНЕРСТВО</w:t>
      </w:r>
    </w:p>
    <w:p w:rsidR="00647273" w:rsidRDefault="008D5A4B" w:rsidP="0064727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Комунальний заклад позашкільної освіти </w:t>
      </w:r>
    </w:p>
    <w:p w:rsidR="00E6292C" w:rsidRPr="00647273" w:rsidRDefault="008D5A4B" w:rsidP="00647273">
      <w:pPr>
        <w:spacing w:after="0" w:line="240" w:lineRule="auto"/>
        <w:jc w:val="center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"ДОЦНТТ та ІТУМ" ДОР</w:t>
      </w:r>
    </w:p>
    <w:p w:rsidR="00E6292C" w:rsidRPr="00647273" w:rsidRDefault="008D5A4B" w:rsidP="00647273">
      <w:pPr>
        <w:pStyle w:val="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Мета програми:</w:t>
      </w:r>
    </w:p>
    <w:p w:rsidR="00E6292C" w:rsidRPr="00647273" w:rsidRDefault="008D5A4B" w:rsidP="00647273">
      <w:pPr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Формування сталого STEM-середовища шляхом налагодження ефективного партнерства між освітнім закладом, родинами, владою, бізнесом та роботодавцями з метою підготовки конкурентоспроможної, інженерно грамотної молоді.</w:t>
      </w:r>
    </w:p>
    <w:p w:rsidR="00E6292C" w:rsidRPr="00647273" w:rsidRDefault="008D5A4B" w:rsidP="00647273">
      <w:pPr>
        <w:pStyle w:val="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Завдання: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Розширення </w:t>
      </w:r>
      <w:proofErr w:type="spellStart"/>
      <w:r w:rsidRPr="00647273">
        <w:rPr>
          <w:rFonts w:ascii="Times New Roman" w:hAnsi="Times New Roman" w:cs="Times New Roman"/>
          <w:sz w:val="32"/>
          <w:szCs w:val="32"/>
          <w:lang w:val="uk-UA"/>
        </w:rPr>
        <w:t>міжсекторальної</w:t>
      </w:r>
      <w:proofErr w:type="spellEnd"/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 співпраці;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Впровадження спільних STEM-проєктів;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Мотивація батьківської спільноти до підтримки технічної творчості;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Профорієнтація учнів через практики бізнесу та ринку праці;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Отримання технічної й експертної підтримки від партнерів.</w:t>
      </w:r>
    </w:p>
    <w:p w:rsidR="00E6292C" w:rsidRPr="00647273" w:rsidRDefault="008D5A4B" w:rsidP="00647273">
      <w:pPr>
        <w:pStyle w:val="1"/>
        <w:jc w:val="center"/>
        <w:rPr>
          <w:rFonts w:ascii="Times New Roman" w:hAnsi="Times New Roman" w:cs="Times New Roman"/>
          <w:sz w:val="32"/>
          <w:szCs w:val="32"/>
        </w:rPr>
      </w:pPr>
      <w:r w:rsidRPr="00647273">
        <w:rPr>
          <w:rFonts w:ascii="Times New Roman" w:hAnsi="Times New Roman" w:cs="Times New Roman"/>
          <w:sz w:val="32"/>
          <w:szCs w:val="32"/>
        </w:rPr>
        <w:t>СТРУКТУРА ПАРТНЕРСТВА:</w:t>
      </w:r>
    </w:p>
    <w:p w:rsidR="00E6292C" w:rsidRPr="00647273" w:rsidRDefault="008D5A4B" w:rsidP="00647273">
      <w:pPr>
        <w:pStyle w:val="21"/>
        <w:jc w:val="both"/>
        <w:rPr>
          <w:rFonts w:ascii="Times New Roman" w:hAnsi="Times New Roman" w:cs="Times New Roman"/>
          <w:sz w:val="32"/>
          <w:szCs w:val="32"/>
        </w:rPr>
      </w:pPr>
      <w:r w:rsidRPr="00647273">
        <w:rPr>
          <w:rFonts w:ascii="Times New Roman" w:hAnsi="Times New Roman" w:cs="Times New Roman"/>
          <w:sz w:val="32"/>
          <w:szCs w:val="32"/>
        </w:rPr>
        <w:t>Батьки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Участь у STEM-заходах, конкурсах як експерти, волонтери;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Проведення спільних STEM-сімейних днів;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Надання зворотного зв’язку щодо інтересів і потреб дітей.</w:t>
      </w:r>
    </w:p>
    <w:p w:rsidR="00E6292C" w:rsidRPr="00647273" w:rsidRDefault="008D5A4B" w:rsidP="00647273">
      <w:pPr>
        <w:pStyle w:val="2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Органи влади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proofErr w:type="spellStart"/>
      <w:r w:rsidRPr="00647273">
        <w:rPr>
          <w:rFonts w:ascii="Times New Roman" w:hAnsi="Times New Roman" w:cs="Times New Roman"/>
          <w:sz w:val="32"/>
          <w:szCs w:val="32"/>
          <w:lang w:val="uk-UA"/>
        </w:rPr>
        <w:t>Співфінансування</w:t>
      </w:r>
      <w:proofErr w:type="spellEnd"/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 STEM-</w:t>
      </w:r>
      <w:r w:rsidR="00647273">
        <w:rPr>
          <w:rFonts w:ascii="Times New Roman" w:hAnsi="Times New Roman" w:cs="Times New Roman"/>
          <w:sz w:val="32"/>
          <w:szCs w:val="32"/>
          <w:lang w:val="uk-UA"/>
        </w:rPr>
        <w:t>кабінетів</w:t>
      </w:r>
      <w:r w:rsidRPr="00647273">
        <w:rPr>
          <w:rFonts w:ascii="Times New Roman" w:hAnsi="Times New Roman" w:cs="Times New Roman"/>
          <w:sz w:val="32"/>
          <w:szCs w:val="32"/>
          <w:lang w:val="uk-UA"/>
        </w:rPr>
        <w:t>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Підтримка участі у всеукраїнських ініціативах;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lastRenderedPageBreak/>
        <w:t>Інтеграція STEM у регіональні стратегії розвитку освіти.</w:t>
      </w:r>
    </w:p>
    <w:p w:rsidR="00E6292C" w:rsidRPr="00647273" w:rsidRDefault="008D5A4B" w:rsidP="00647273">
      <w:pPr>
        <w:pStyle w:val="2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Бізнес-структури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Донорство обладнання (3D-принтери, контролери, сенсори тощо);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Організація екскурсій на виробництво;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Проведення менторських сесій з ІТ-спеціалістами.</w:t>
      </w:r>
    </w:p>
    <w:p w:rsidR="00E6292C" w:rsidRPr="00647273" w:rsidRDefault="008D5A4B" w:rsidP="00647273">
      <w:pPr>
        <w:pStyle w:val="2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Роботодавці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Вивчення компетентностей, необхідних на ринку;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Участь у профорієнтаційних заходах;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Залучення до оцінювання учнівських STEM-проєктів.</w:t>
      </w:r>
    </w:p>
    <w:p w:rsidR="00E6292C" w:rsidRPr="00647273" w:rsidRDefault="008D5A4B" w:rsidP="00647273">
      <w:pPr>
        <w:pStyle w:val="21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Інші зацікавлені сторони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Громадські організації (гранти, </w:t>
      </w:r>
      <w:proofErr w:type="spellStart"/>
      <w:r w:rsidRPr="00647273">
        <w:rPr>
          <w:rFonts w:ascii="Times New Roman" w:hAnsi="Times New Roman" w:cs="Times New Roman"/>
          <w:sz w:val="32"/>
          <w:szCs w:val="32"/>
          <w:lang w:val="uk-UA"/>
        </w:rPr>
        <w:t>волонтерство</w:t>
      </w:r>
      <w:proofErr w:type="spellEnd"/>
      <w:r w:rsidRPr="00647273">
        <w:rPr>
          <w:rFonts w:ascii="Times New Roman" w:hAnsi="Times New Roman" w:cs="Times New Roman"/>
          <w:sz w:val="32"/>
          <w:szCs w:val="32"/>
          <w:lang w:val="uk-UA"/>
        </w:rPr>
        <w:t>);</w:t>
      </w:r>
    </w:p>
    <w:p w:rsidR="00E6292C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STEM-</w:t>
      </w:r>
      <w:proofErr w:type="spellStart"/>
      <w:r w:rsidRPr="00647273">
        <w:rPr>
          <w:rFonts w:ascii="Times New Roman" w:hAnsi="Times New Roman" w:cs="Times New Roman"/>
          <w:sz w:val="32"/>
          <w:szCs w:val="32"/>
          <w:lang w:val="uk-UA"/>
        </w:rPr>
        <w:t>хаби</w:t>
      </w:r>
      <w:proofErr w:type="spellEnd"/>
      <w:r w:rsidRPr="00647273">
        <w:rPr>
          <w:rFonts w:ascii="Times New Roman" w:hAnsi="Times New Roman" w:cs="Times New Roman"/>
          <w:sz w:val="32"/>
          <w:szCs w:val="32"/>
          <w:lang w:val="uk-UA"/>
        </w:rPr>
        <w:t xml:space="preserve"> та освітні центри (платформи, спільні заходи);</w:t>
      </w:r>
    </w:p>
    <w:p w:rsidR="00647273" w:rsidRPr="00647273" w:rsidRDefault="008D5A4B" w:rsidP="00647273">
      <w:pPr>
        <w:pStyle w:val="a0"/>
        <w:jc w:val="both"/>
        <w:rPr>
          <w:rFonts w:ascii="Times New Roman" w:hAnsi="Times New Roman" w:cs="Times New Roman"/>
          <w:sz w:val="32"/>
          <w:szCs w:val="32"/>
          <w:lang w:val="uk-UA"/>
        </w:rPr>
      </w:pPr>
      <w:r w:rsidRPr="00647273">
        <w:rPr>
          <w:rFonts w:ascii="Times New Roman" w:hAnsi="Times New Roman" w:cs="Times New Roman"/>
          <w:sz w:val="32"/>
          <w:szCs w:val="32"/>
          <w:lang w:val="uk-UA"/>
        </w:rPr>
        <w:t>ЗМІ (популяризація успішних кейсів).</w:t>
      </w:r>
    </w:p>
    <w:p w:rsidR="00647273" w:rsidRPr="00647273" w:rsidRDefault="00647273" w:rsidP="00664259">
      <w:pPr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36"/>
          <w:szCs w:val="27"/>
          <w:lang w:val="ru-RU" w:eastAsia="ru-RU"/>
        </w:rPr>
      </w:pPr>
      <w:r w:rsidRPr="00647273">
        <w:rPr>
          <w:rFonts w:ascii="Times New Roman" w:eastAsia="Times New Roman" w:hAnsi="Times New Roman" w:cs="Times New Roman"/>
          <w:b/>
          <w:bCs/>
          <w:sz w:val="36"/>
          <w:szCs w:val="27"/>
          <w:lang w:val="ru-RU" w:eastAsia="ru-RU"/>
        </w:rPr>
        <w:t>ПЛАН РЕАЛІЗАЦІЇ (2025–2027)</w:t>
      </w:r>
    </w:p>
    <w:tbl>
      <w:tblPr>
        <w:tblW w:w="10207" w:type="dxa"/>
        <w:tblCellSpacing w:w="15" w:type="dxa"/>
        <w:tblInd w:w="-239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62"/>
        <w:gridCol w:w="3039"/>
        <w:gridCol w:w="2504"/>
        <w:gridCol w:w="3402"/>
      </w:tblGrid>
      <w:tr w:rsidR="00647273" w:rsidRPr="00647273" w:rsidTr="00A9683F">
        <w:trPr>
          <w:tblHeader/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  <w:t>Період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  <w:t>Діяльність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  <w:t>Учасники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b/>
                <w:bCs/>
                <w:sz w:val="28"/>
                <w:szCs w:val="24"/>
                <w:lang w:val="uk-UA" w:eastAsia="ru-RU"/>
              </w:rPr>
              <w:t>Очікуваний результат</w:t>
            </w:r>
          </w:p>
        </w:tc>
      </w:tr>
      <w:tr w:rsidR="00647273" w:rsidRPr="00647273" w:rsidTr="00A9683F">
        <w:trPr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Створення партнерської ради STEM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Адміністрація, батьки, бізнес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Узгодження напрямів співпраці</w:t>
            </w:r>
          </w:p>
        </w:tc>
      </w:tr>
      <w:tr w:rsidR="00647273" w:rsidRPr="00647273" w:rsidTr="00A9683F">
        <w:trPr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2025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Організація STEM-діалогів і зустрічей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Влада, бізнес, педагоги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Формування спільного бачення розвитку</w:t>
            </w:r>
          </w:p>
        </w:tc>
      </w:tr>
      <w:tr w:rsidR="00647273" w:rsidRPr="005C3F94" w:rsidTr="00A9683F">
        <w:trPr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2025–2026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Реалізація проєктів: «STEM у родині», «</w:t>
            </w:r>
            <w:proofErr w:type="spellStart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Бізнес+STEM</w:t>
            </w:r>
            <w:proofErr w:type="spellEnd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Батьки, роботодавці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Розвиток мотивації та практичної орієнтації</w:t>
            </w:r>
          </w:p>
        </w:tc>
      </w:tr>
      <w:tr w:rsidR="00647273" w:rsidRPr="00647273" w:rsidTr="00A9683F">
        <w:trPr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2026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STEM-лабораторія «</w:t>
            </w:r>
            <w:proofErr w:type="spellStart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ПрофіLab</w:t>
            </w:r>
            <w:proofErr w:type="spellEnd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»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proofErr w:type="spellStart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Грантодавці</w:t>
            </w:r>
            <w:proofErr w:type="spellEnd"/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, донори, ЗПО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Створення сучасного освітнього простору</w:t>
            </w:r>
          </w:p>
        </w:tc>
      </w:tr>
      <w:tr w:rsidR="00647273" w:rsidRPr="005C3F94" w:rsidTr="00A9683F">
        <w:trPr>
          <w:tblCellSpacing w:w="15" w:type="dxa"/>
        </w:trPr>
        <w:tc>
          <w:tcPr>
            <w:tcW w:w="121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2027</w:t>
            </w:r>
          </w:p>
        </w:tc>
        <w:tc>
          <w:tcPr>
            <w:tcW w:w="0" w:type="auto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Підсумкова конференція партнерства</w:t>
            </w:r>
          </w:p>
        </w:tc>
        <w:tc>
          <w:tcPr>
            <w:tcW w:w="2474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Всі учасники</w:t>
            </w:r>
          </w:p>
        </w:tc>
        <w:tc>
          <w:tcPr>
            <w:tcW w:w="3357" w:type="dxa"/>
            <w:vAlign w:val="center"/>
            <w:hideMark/>
          </w:tcPr>
          <w:p w:rsidR="00647273" w:rsidRPr="00647273" w:rsidRDefault="00647273" w:rsidP="006472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</w:pPr>
            <w:r w:rsidRPr="00647273">
              <w:rPr>
                <w:rFonts w:ascii="Times New Roman" w:eastAsia="Times New Roman" w:hAnsi="Times New Roman" w:cs="Times New Roman"/>
                <w:sz w:val="28"/>
                <w:szCs w:val="24"/>
                <w:lang w:val="uk-UA" w:eastAsia="ru-RU"/>
              </w:rPr>
              <w:t>Аналіз результатів і планування нового етапу</w:t>
            </w:r>
          </w:p>
        </w:tc>
      </w:tr>
    </w:tbl>
    <w:p w:rsidR="008D5A4B" w:rsidRDefault="008D5A4B" w:rsidP="006472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</w:p>
    <w:p w:rsidR="008D5A4B" w:rsidRDefault="008D5A4B" w:rsidP="006472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</w:p>
    <w:p w:rsidR="00647273" w:rsidRPr="00647273" w:rsidRDefault="00647273" w:rsidP="00647273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</w:pPr>
      <w:r w:rsidRPr="00647273">
        <w:rPr>
          <w:rFonts w:ascii="Times New Roman" w:eastAsia="Times New Roman" w:hAnsi="Times New Roman" w:cs="Times New Roman"/>
          <w:b/>
          <w:bCs/>
          <w:sz w:val="32"/>
          <w:szCs w:val="28"/>
          <w:lang w:val="uk-UA" w:eastAsia="ru-RU"/>
        </w:rPr>
        <w:lastRenderedPageBreak/>
        <w:t>Очікувані результати:</w:t>
      </w:r>
    </w:p>
    <w:p w:rsidR="00647273" w:rsidRPr="00647273" w:rsidRDefault="00647273" w:rsidP="0064727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Зростання </w:t>
      </w:r>
      <w:proofErr w:type="spellStart"/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>залученості</w:t>
      </w:r>
      <w:proofErr w:type="spellEnd"/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 xml:space="preserve"> партнерів у STEM-освіту;</w:t>
      </w:r>
    </w:p>
    <w:p w:rsidR="00647273" w:rsidRPr="00647273" w:rsidRDefault="00647273" w:rsidP="0064727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>Розширення технічних можливостей закладу;</w:t>
      </w:r>
    </w:p>
    <w:p w:rsidR="00647273" w:rsidRPr="00647273" w:rsidRDefault="00647273" w:rsidP="0064727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>Підвищення мотивації та рівня знань учнів;</w:t>
      </w:r>
    </w:p>
    <w:p w:rsidR="00647273" w:rsidRPr="00647273" w:rsidRDefault="00647273" w:rsidP="00647273">
      <w:pPr>
        <w:numPr>
          <w:ilvl w:val="0"/>
          <w:numId w:val="16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</w:pPr>
      <w:r w:rsidRPr="00647273">
        <w:rPr>
          <w:rFonts w:ascii="Times New Roman" w:eastAsia="Times New Roman" w:hAnsi="Times New Roman" w:cs="Times New Roman"/>
          <w:sz w:val="32"/>
          <w:szCs w:val="28"/>
          <w:lang w:val="uk-UA" w:eastAsia="ru-RU"/>
        </w:rPr>
        <w:t>Підготовка до реального ринку праці через партнерські моделі.</w:t>
      </w:r>
    </w:p>
    <w:p w:rsidR="00647273" w:rsidRDefault="008D5A4B" w:rsidP="00647273">
      <w:pPr>
        <w:pStyle w:val="a0"/>
        <w:numPr>
          <w:ilvl w:val="0"/>
          <w:numId w:val="0"/>
        </w:numPr>
        <w:ind w:left="360" w:hanging="360"/>
        <w:jc w:val="both"/>
        <w:rPr>
          <w:rFonts w:ascii="Times New Roman" w:hAnsi="Times New Roman" w:cs="Times New Roman"/>
          <w:sz w:val="32"/>
          <w:szCs w:val="32"/>
          <w:lang w:val="ru-RU"/>
        </w:rPr>
      </w:pPr>
      <w:r>
        <w:rPr>
          <w:noProof/>
          <w:lang w:val="ru-RU" w:eastAsia="ru-RU"/>
        </w:rPr>
        <w:drawing>
          <wp:inline distT="0" distB="0" distL="0" distR="0" wp14:anchorId="170F4461" wp14:editId="0BD370DC">
            <wp:extent cx="5905500" cy="6819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16667" t="19315" r="50868" b="23608"/>
                    <a:stretch/>
                  </pic:blipFill>
                  <pic:spPr bwMode="auto">
                    <a:xfrm>
                      <a:off x="0" y="0"/>
                      <a:ext cx="5905500" cy="68199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21E14" w:rsidRPr="00A21E14" w:rsidRDefault="00A21E14" w:rsidP="005C3F94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lastRenderedPageBreak/>
        <w:t>АНАЛІТИЧНО-ІНФОРМАЦІЙНА ДОВІДКА</w:t>
      </w:r>
    </w:p>
    <w:p w:rsidR="00A21E14" w:rsidRPr="00A21E14" w:rsidRDefault="00A71D90" w:rsidP="005C3F94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за програмою розвитку </w:t>
      </w:r>
      <w:r w:rsidR="00A21E14"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STEM-освіти в КЗПО “ДОЦНТТ та ІТУМ” ДОР у партнерстві з батьками, бізнесом, волонтерами, вишами та органами влади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1. Загальний огляд</w:t>
      </w:r>
    </w:p>
    <w:p w:rsidR="00A21E14" w:rsidRPr="00A21E14" w:rsidRDefault="00A21E14" w:rsidP="005C3F9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Ваш центр ефективно інтегрує STEM-освіту через активне залучення місцевих партнерів:</w:t>
      </w:r>
    </w:p>
    <w:p w:rsidR="00A21E14" w:rsidRPr="00A21E14" w:rsidRDefault="00A21E14" w:rsidP="005C3F9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батьки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справжні учасники освітнього процесу;</w:t>
      </w:r>
    </w:p>
    <w:p w:rsidR="00A21E14" w:rsidRPr="00A21E14" w:rsidRDefault="00A21E14" w:rsidP="005C3F9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місцева влада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підтримка ресурсів і заходів;</w:t>
      </w:r>
    </w:p>
    <w:p w:rsidR="00A21E14" w:rsidRPr="00A21E14" w:rsidRDefault="00A21E14" w:rsidP="005C3F9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малий бізнес Дніпра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технічне забезпечення та експертна підтримка;</w:t>
      </w:r>
    </w:p>
    <w:p w:rsidR="00A21E14" w:rsidRPr="00A21E14" w:rsidRDefault="00A21E14" w:rsidP="005C3F9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волонтерські структури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фонд “Стефанія Дніпро” — допомога дітям ВПО, військовим сім’ям;</w:t>
      </w:r>
    </w:p>
    <w:p w:rsidR="00A21E14" w:rsidRPr="00A21E14" w:rsidRDefault="00A21E14" w:rsidP="005C3F94">
      <w:pPr>
        <w:numPr>
          <w:ilvl w:val="0"/>
          <w:numId w:val="1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виші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практично-м</w:t>
      </w:r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етодична інтеграція з ДНУ й НТУ “Дніпровська 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Політехніка”.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Theme="minorHAnsi" w:eastAsia="Times New Roman" w:hAnsiTheme="minorHAnsi" w:cs="Segoe UI Symbol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Segoe UI Symbol" w:eastAsia="Times New Roman" w:hAnsi="Segoe UI Symbol" w:cs="Segoe UI Symbol"/>
          <w:b/>
          <w:bCs/>
          <w:sz w:val="28"/>
          <w:szCs w:val="28"/>
          <w:lang w:val="uk-UA" w:eastAsia="ru-RU"/>
        </w:rPr>
        <w:t>👪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2. Партнерство з батьками</w:t>
      </w:r>
    </w:p>
    <w:p w:rsidR="00A21E14" w:rsidRPr="00A21E14" w:rsidRDefault="00A21E14" w:rsidP="005C3F9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Організація майстер-класів, відкритих уроків, спільних STEM-</w:t>
      </w:r>
      <w:proofErr w:type="spellStart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квестів</w:t>
      </w:r>
      <w:proofErr w:type="spellEnd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дозволяє родинам долучатись до освітнього процесу, ділитися ідеями та потребами.</w:t>
      </w:r>
    </w:p>
    <w:p w:rsidR="00A21E14" w:rsidRPr="00A21E14" w:rsidRDefault="00A21E14" w:rsidP="005C3F9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На регулярних діалогових зустрічах, нарадах та зборах вирішуються поточні питання щодо покращення середовища закладу.</w:t>
      </w:r>
    </w:p>
    <w:p w:rsidR="00A21E14" w:rsidRPr="00A21E14" w:rsidRDefault="00A21E14" w:rsidP="005C3F94">
      <w:pPr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Це створює </w:t>
      </w:r>
      <w:r w:rsidR="00A71D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системний зв'язок “центр–сім'я”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що підвищує довіру і мотивацію учнів.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Theme="minorHAnsi" w:eastAsia="Times New Roman" w:hAnsiTheme="minorHAnsi" w:cs="Segoe UI Symbol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Segoe UI Symbol" w:eastAsia="Times New Roman" w:hAnsi="Segoe UI Symbol" w:cs="Segoe UI Symbol"/>
          <w:b/>
          <w:bCs/>
          <w:sz w:val="28"/>
          <w:szCs w:val="28"/>
          <w:lang w:val="uk-UA" w:eastAsia="ru-RU"/>
        </w:rPr>
        <w:t>🏢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3. Співпраця з бізнесом: малий та ІТ-сектор</w:t>
      </w:r>
    </w:p>
    <w:p w:rsidR="00A21E14" w:rsidRPr="00A21E14" w:rsidRDefault="00A21E14" w:rsidP="005C3F9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Дніпровські компанії IT </w:t>
      </w:r>
      <w:proofErr w:type="spellStart"/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Dnipro</w:t>
      </w:r>
      <w:proofErr w:type="spellEnd"/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</w:t>
      </w:r>
      <w:proofErr w:type="spellStart"/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Community</w:t>
      </w:r>
      <w:proofErr w:type="spellEnd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</w:t>
      </w:r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 “</w:t>
      </w:r>
      <w:proofErr w:type="spellStart"/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Ассоціація</w:t>
      </w:r>
      <w:proofErr w:type="spellEnd"/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Ноосфера”, </w:t>
      </w:r>
      <w:proofErr w:type="spellStart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Yalantis</w:t>
      </w:r>
      <w:proofErr w:type="spellEnd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та інші через ДНУ реалізують програми дуального навчання, стажування і </w:t>
      </w:r>
      <w:proofErr w:type="spellStart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воркшопи</w:t>
      </w:r>
      <w:proofErr w:type="spellEnd"/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A21E14" w:rsidRPr="00A21E14" w:rsidRDefault="00A71D90" w:rsidP="005C3F9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аш заклад залучає </w:t>
      </w:r>
      <w:r w:rsidR="00A21E14"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медійну та матеріальну підтримку</w:t>
      </w:r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: обладнання, менторські зустрічі, </w:t>
      </w:r>
      <w:proofErr w:type="spellStart"/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промоактивності</w:t>
      </w:r>
      <w:proofErr w:type="spellEnd"/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A21E14" w:rsidRPr="00A21E14" w:rsidRDefault="00A21E14" w:rsidP="005C3F94">
      <w:pPr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Тісна співпраця з малим бізнесом Дніпра сприяє адаптивним освітнім рішенням і фінансовій стійкості проєктів.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4. </w:t>
      </w:r>
      <w:proofErr w:type="spellStart"/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Волонтерство</w:t>
      </w:r>
      <w:proofErr w:type="spellEnd"/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та благодійність</w:t>
      </w:r>
    </w:p>
    <w:p w:rsidR="00A21E14" w:rsidRPr="00A21E14" w:rsidRDefault="00A21E14" w:rsidP="005C3F9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Благодійний фонд 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“Стефанія Дніпро”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активний партнер в проєктах по адаптації дітей-переселенців, сімей військових та ВПО.</w:t>
      </w:r>
    </w:p>
    <w:p w:rsidR="00A21E14" w:rsidRPr="00A21E14" w:rsidRDefault="00A21E14" w:rsidP="005C3F9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lastRenderedPageBreak/>
        <w:t>Спільно провод</w:t>
      </w:r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яться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заходи, майстер-класи, акції підтримки — що підвищує соціальну значущість центру.</w:t>
      </w:r>
    </w:p>
    <w:p w:rsidR="00A21E14" w:rsidRPr="00A21E14" w:rsidRDefault="00A21E14" w:rsidP="005C3F94">
      <w:pPr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Такі ініціативи формують 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інклюзивне середовище і духовність освітньої роботи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Theme="minorHAnsi" w:eastAsia="Times New Roman" w:hAnsiTheme="minorHAnsi" w:cs="Segoe UI Symbol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Segoe UI Symbol" w:eastAsia="Times New Roman" w:hAnsi="Segoe UI Symbol" w:cs="Segoe UI Symbol"/>
          <w:b/>
          <w:bCs/>
          <w:sz w:val="28"/>
          <w:szCs w:val="28"/>
          <w:lang w:val="uk-UA" w:eastAsia="ru-RU"/>
        </w:rPr>
        <w:t>🏫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5. Підтримка вишів: ДНУ та ДПІТ</w:t>
      </w:r>
    </w:p>
    <w:p w:rsidR="00A21E14" w:rsidRPr="00A21E14" w:rsidRDefault="00A21E14" w:rsidP="005C3F9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Меморандуми з 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ДНУ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— стажування студентів, спільні освітні події, участь викладачів у STEM-проєктах закладу .</w:t>
      </w:r>
    </w:p>
    <w:p w:rsidR="00A21E14" w:rsidRPr="00A21E14" w:rsidRDefault="00A71D90" w:rsidP="005C3F9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71D90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НТУ “Дніпровська Політехніка”</w:t>
      </w:r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надає науково-методичну підтримку, лабораторії, викладачів 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та студентів для майстер-класів, проводяться спільні змагання та заходи з робототехніки, впроваджуються різні наукові проєкти.</w:t>
      </w:r>
    </w:p>
    <w:p w:rsidR="00A21E14" w:rsidRPr="00A21E14" w:rsidRDefault="00A21E14" w:rsidP="005C3F94">
      <w:pPr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Завдяки такому партнерству створюються 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мости між позашкіллям, освітою та наукою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5C3F94" w:rsidRDefault="005C3F94" w:rsidP="005C3F94">
      <w:pPr>
        <w:spacing w:after="0" w:line="240" w:lineRule="auto"/>
        <w:jc w:val="both"/>
        <w:outlineLvl w:val="2"/>
        <w:rPr>
          <w:rFonts w:asciiTheme="minorHAnsi" w:eastAsia="Times New Roman" w:hAnsiTheme="minorHAnsi" w:cs="Segoe UI Symbol"/>
          <w:b/>
          <w:bCs/>
          <w:sz w:val="28"/>
          <w:szCs w:val="28"/>
          <w:lang w:val="uk-UA" w:eastAsia="ru-RU"/>
        </w:rPr>
      </w:pPr>
    </w:p>
    <w:p w:rsid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Segoe UI Symbol" w:eastAsia="Times New Roman" w:hAnsi="Segoe UI Symbol" w:cs="Segoe UI Symbol"/>
          <w:b/>
          <w:bCs/>
          <w:sz w:val="28"/>
          <w:szCs w:val="28"/>
          <w:lang w:val="uk-UA" w:eastAsia="ru-RU"/>
        </w:rPr>
        <w:t>🎯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6. Переваги та результати</w:t>
      </w:r>
    </w:p>
    <w:p w:rsidR="005C3F94" w:rsidRPr="00A21E14" w:rsidRDefault="005C3F9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tbl>
      <w:tblPr>
        <w:tblW w:w="9259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368"/>
        <w:gridCol w:w="7891"/>
      </w:tblGrid>
      <w:tr w:rsidR="00A21E14" w:rsidRPr="00A21E14" w:rsidTr="00A71D90">
        <w:trPr>
          <w:tblHeader/>
          <w:tblCellSpacing w:w="15" w:type="dxa"/>
        </w:trPr>
        <w:tc>
          <w:tcPr>
            <w:tcW w:w="0" w:type="auto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Напрям</w:t>
            </w:r>
          </w:p>
        </w:tc>
        <w:tc>
          <w:tcPr>
            <w:tcW w:w="7846" w:type="dxa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uk-UA" w:eastAsia="ru-RU"/>
              </w:rPr>
              <w:t>Результат</w:t>
            </w:r>
          </w:p>
        </w:tc>
      </w:tr>
      <w:tr w:rsidR="00A21E14" w:rsidRPr="005C3F94" w:rsidTr="00A71D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Батьки</w:t>
            </w:r>
          </w:p>
        </w:tc>
        <w:tc>
          <w:tcPr>
            <w:tcW w:w="7846" w:type="dxa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Посилення довіри, краща комунікація, активна підтримка</w:t>
            </w:r>
          </w:p>
        </w:tc>
      </w:tr>
      <w:tr w:rsidR="00A21E14" w:rsidRPr="005C3F94" w:rsidTr="00A71D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Бізнес</w:t>
            </w:r>
          </w:p>
        </w:tc>
        <w:tc>
          <w:tcPr>
            <w:tcW w:w="7846" w:type="dxa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Новітнє обладнання, </w:t>
            </w:r>
            <w:proofErr w:type="spellStart"/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менторство</w:t>
            </w:r>
            <w:proofErr w:type="spellEnd"/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адаптивність навчання</w:t>
            </w:r>
          </w:p>
        </w:tc>
      </w:tr>
      <w:tr w:rsidR="00A21E14" w:rsidRPr="005C3F94" w:rsidTr="00A71D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Волонтери</w:t>
            </w:r>
          </w:p>
        </w:tc>
        <w:tc>
          <w:tcPr>
            <w:tcW w:w="7846" w:type="dxa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proofErr w:type="spellStart"/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Інклюзивність</w:t>
            </w:r>
            <w:proofErr w:type="spellEnd"/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, підтримка ВПО, зміцнення соціальної відповідальності</w:t>
            </w:r>
          </w:p>
        </w:tc>
      </w:tr>
      <w:tr w:rsidR="00A21E14" w:rsidRPr="005C3F94" w:rsidTr="00A71D9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Виші</w:t>
            </w:r>
          </w:p>
        </w:tc>
        <w:tc>
          <w:tcPr>
            <w:tcW w:w="7846" w:type="dxa"/>
            <w:vAlign w:val="center"/>
            <w:hideMark/>
          </w:tcPr>
          <w:p w:rsidR="00A21E14" w:rsidRPr="00A21E14" w:rsidRDefault="00A21E14" w:rsidP="005C3F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A21E14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Практична спрямованість, методична підтримка, підвищення якості</w:t>
            </w:r>
          </w:p>
        </w:tc>
      </w:tr>
    </w:tbl>
    <w:p w:rsidR="005C3F94" w:rsidRDefault="005C3F94" w:rsidP="005C3F94">
      <w:pPr>
        <w:spacing w:after="0" w:line="240" w:lineRule="auto"/>
        <w:jc w:val="both"/>
        <w:outlineLvl w:val="2"/>
        <w:rPr>
          <w:rFonts w:asciiTheme="minorHAnsi" w:eastAsia="Times New Roman" w:hAnsiTheme="minorHAnsi" w:cs="Segoe UI Symbol"/>
          <w:b/>
          <w:bCs/>
          <w:sz w:val="28"/>
          <w:szCs w:val="28"/>
          <w:lang w:val="uk-UA" w:eastAsia="ru-RU"/>
        </w:rPr>
      </w:pP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Segoe UI Symbol" w:eastAsia="Times New Roman" w:hAnsi="Segoe UI Symbol" w:cs="Segoe UI Symbol"/>
          <w:b/>
          <w:bCs/>
          <w:sz w:val="28"/>
          <w:szCs w:val="28"/>
          <w:lang w:val="uk-UA" w:eastAsia="ru-RU"/>
        </w:rPr>
        <w:t>📈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7. Рекомендації</w:t>
      </w:r>
    </w:p>
    <w:p w:rsidR="00A21E14" w:rsidRPr="00A21E14" w:rsidRDefault="00A21E14" w:rsidP="005C3F9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Формалізувати регулярні зустрічі з партнерами у форматі круглих столів і меморандумів.</w:t>
      </w:r>
    </w:p>
    <w:p w:rsidR="00A21E14" w:rsidRPr="00A21E14" w:rsidRDefault="00A21E14" w:rsidP="005C3F9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Включати бізнес у STEM-заходи як спонсорів і експертів.</w:t>
      </w:r>
    </w:p>
    <w:p w:rsidR="00A21E14" w:rsidRPr="00A21E14" w:rsidRDefault="00A21E14" w:rsidP="005C3F9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Розширити співпрацю з </w:t>
      </w:r>
      <w:r w:rsidR="00A71D9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БФ “Стефанія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Дніпро” у напрямі соціального STEM-залучення.</w:t>
      </w:r>
    </w:p>
    <w:p w:rsidR="00A21E14" w:rsidRPr="00A21E14" w:rsidRDefault="00A21E14" w:rsidP="005C3F94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Кожного року проводити підсумкову </w:t>
      </w: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STEM-конференцію</w:t>
      </w:r>
      <w:r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з батьками, партнерами та експертами.</w:t>
      </w:r>
    </w:p>
    <w:p w:rsidR="00A21E14" w:rsidRPr="00A21E14" w:rsidRDefault="00A21E14" w:rsidP="005C3F94">
      <w:pPr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Висновок</w:t>
      </w:r>
    </w:p>
    <w:p w:rsidR="00A21E14" w:rsidRPr="005C3F94" w:rsidRDefault="00A71D90" w:rsidP="005C3F9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Н</w:t>
      </w:r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аша робота демонструє дієву модель партнерської STEM-освіти: </w:t>
      </w:r>
      <w:r w:rsidR="00A21E14" w:rsidRPr="00A21E1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родина + бізнес + виш + волонтери = потужна система підтримки дітей</w:t>
      </w:r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. Це є прикладом ефективності та соціальної значущості. Продовження таких практик забезпечить: </w:t>
      </w:r>
      <w:proofErr w:type="spellStart"/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інклюзивність</w:t>
      </w:r>
      <w:proofErr w:type="spellEnd"/>
      <w:r w:rsidR="00A21E14" w:rsidRPr="00A21E14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, інновації, стійкість і партнерство — чи не ідеальна формула сучасної освіти.</w:t>
      </w:r>
      <w:bookmarkStart w:id="0" w:name="_GoBack"/>
      <w:bookmarkEnd w:id="0"/>
    </w:p>
    <w:sectPr w:rsidR="00A21E14" w:rsidRPr="005C3F94" w:rsidSect="008D5A4B">
      <w:pgSz w:w="12240" w:h="15840"/>
      <w:pgMar w:top="1440" w:right="1800" w:bottom="851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>
    <w:nsid w:val="FFFFFF89"/>
    <w:multiLevelType w:val="singleLevel"/>
    <w:tmpl w:val="E4C85C7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00B00EED"/>
    <w:multiLevelType w:val="multilevel"/>
    <w:tmpl w:val="BC4AF2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0491603C"/>
    <w:multiLevelType w:val="multilevel"/>
    <w:tmpl w:val="51DCD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0B574A93"/>
    <w:multiLevelType w:val="multilevel"/>
    <w:tmpl w:val="670003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1F7210BC"/>
    <w:multiLevelType w:val="multilevel"/>
    <w:tmpl w:val="80E8DE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975D83"/>
    <w:multiLevelType w:val="multilevel"/>
    <w:tmpl w:val="67C0A5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4A1515"/>
    <w:multiLevelType w:val="multilevel"/>
    <w:tmpl w:val="F072D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2564409"/>
    <w:multiLevelType w:val="multilevel"/>
    <w:tmpl w:val="83A25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6BC017E"/>
    <w:multiLevelType w:val="multilevel"/>
    <w:tmpl w:val="E9CE3E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1C12DD9"/>
    <w:multiLevelType w:val="multilevel"/>
    <w:tmpl w:val="4490DC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78050A"/>
    <w:multiLevelType w:val="multilevel"/>
    <w:tmpl w:val="12CED2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383B1D"/>
    <w:multiLevelType w:val="multilevel"/>
    <w:tmpl w:val="0A188E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6F3370"/>
    <w:multiLevelType w:val="multilevel"/>
    <w:tmpl w:val="02582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5382459"/>
    <w:multiLevelType w:val="multilevel"/>
    <w:tmpl w:val="313A0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4"/>
  </w:num>
  <w:num w:numId="11">
    <w:abstractNumId w:val="17"/>
  </w:num>
  <w:num w:numId="12">
    <w:abstractNumId w:val="15"/>
  </w:num>
  <w:num w:numId="13">
    <w:abstractNumId w:val="20"/>
  </w:num>
  <w:num w:numId="14">
    <w:abstractNumId w:val="13"/>
  </w:num>
  <w:num w:numId="15">
    <w:abstractNumId w:val="10"/>
  </w:num>
  <w:num w:numId="16">
    <w:abstractNumId w:val="18"/>
  </w:num>
  <w:num w:numId="17">
    <w:abstractNumId w:val="9"/>
  </w:num>
  <w:num w:numId="18">
    <w:abstractNumId w:val="21"/>
  </w:num>
  <w:num w:numId="19">
    <w:abstractNumId w:val="19"/>
  </w:num>
  <w:num w:numId="20">
    <w:abstractNumId w:val="11"/>
  </w:num>
  <w:num w:numId="21">
    <w:abstractNumId w:val="12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C3F94"/>
    <w:rsid w:val="00647273"/>
    <w:rsid w:val="00664259"/>
    <w:rsid w:val="008D5A4B"/>
    <w:rsid w:val="00A21E14"/>
    <w:rsid w:val="00A71D90"/>
    <w:rsid w:val="00A9683F"/>
    <w:rsid w:val="00AA1D8D"/>
    <w:rsid w:val="00B47730"/>
    <w:rsid w:val="00CB0664"/>
    <w:rsid w:val="00E6292C"/>
    <w:rsid w:val="00E70CA5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  <w:rPr>
      <w:rFonts w:ascii="Arial" w:hAnsi="Arial"/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D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D5A4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FC693F"/>
    <w:rPr>
      <w:rFonts w:ascii="Arial" w:hAnsi="Arial"/>
      <w:sz w:val="24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aff8">
    <w:name w:val="Balloon Text"/>
    <w:basedOn w:val="a1"/>
    <w:link w:val="aff9"/>
    <w:uiPriority w:val="99"/>
    <w:semiHidden/>
    <w:unhideWhenUsed/>
    <w:rsid w:val="008D5A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f9">
    <w:name w:val="Текст выноски Знак"/>
    <w:basedOn w:val="a2"/>
    <w:link w:val="aff8"/>
    <w:uiPriority w:val="99"/>
    <w:semiHidden/>
    <w:rsid w:val="008D5A4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54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9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25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928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65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8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063F1B1-2EA1-4641-8CAC-DC80918DF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807</Words>
  <Characters>4600</Characters>
  <Application>Microsoft Office Word</Application>
  <DocSecurity>0</DocSecurity>
  <Lines>38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5397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Olena</cp:lastModifiedBy>
  <cp:revision>7</cp:revision>
  <cp:lastPrinted>2025-06-20T11:33:00Z</cp:lastPrinted>
  <dcterms:created xsi:type="dcterms:W3CDTF">2013-12-23T23:15:00Z</dcterms:created>
  <dcterms:modified xsi:type="dcterms:W3CDTF">2025-06-20T11:35:00Z</dcterms:modified>
  <cp:category/>
</cp:coreProperties>
</file>